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DA3E" w14:textId="77777777" w:rsidR="00C962F1" w:rsidRDefault="00C962F1" w:rsidP="00C962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0B0DD2" w14:textId="77777777" w:rsidR="00183F2F" w:rsidRDefault="00183F2F" w:rsidP="00183F2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42BCC3" wp14:editId="76503A8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3444" w14:textId="77777777" w:rsidR="00183F2F" w:rsidRPr="00005D37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FF6FCD8" w14:textId="114EB507" w:rsidR="00183F2F" w:rsidRPr="00183F2F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03509FB2" w14:textId="56D2BF66" w:rsidR="00C962F1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7371F6">
        <w:rPr>
          <w:rFonts w:ascii="Times New Roman" w:hAnsi="Times New Roman" w:cs="Times New Roman"/>
          <w:i/>
          <w:sz w:val="24"/>
          <w:szCs w:val="24"/>
          <w:lang w:val="sq-AL"/>
        </w:rPr>
        <w:t>21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4A2366">
        <w:rPr>
          <w:rFonts w:ascii="Times New Roman" w:hAnsi="Times New Roman" w:cs="Times New Roman"/>
          <w:i/>
          <w:sz w:val="24"/>
          <w:szCs w:val="24"/>
          <w:lang w:val="sq-AL"/>
        </w:rPr>
        <w:t>0</w:t>
      </w:r>
      <w:r w:rsidR="007371F6">
        <w:rPr>
          <w:rFonts w:ascii="Times New Roman" w:hAnsi="Times New Roman" w:cs="Times New Roman"/>
          <w:i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 w:rsidR="000D1375">
        <w:rPr>
          <w:rFonts w:ascii="Times New Roman" w:hAnsi="Times New Roman" w:cs="Times New Roman"/>
          <w:i/>
          <w:sz w:val="24"/>
          <w:szCs w:val="24"/>
          <w:lang w:val="sq-AL"/>
        </w:rPr>
        <w:t>2</w:t>
      </w:r>
      <w:r w:rsidR="00F53CFE">
        <w:rPr>
          <w:rFonts w:ascii="Times New Roman" w:hAnsi="Times New Roman" w:cs="Times New Roman"/>
          <w:i/>
          <w:sz w:val="24"/>
          <w:szCs w:val="24"/>
          <w:lang w:val="sq-AL"/>
        </w:rPr>
        <w:t>1</w:t>
      </w:r>
    </w:p>
    <w:p w14:paraId="354280FD" w14:textId="77777777" w:rsidR="00C962F1" w:rsidRPr="00B405FF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70B1EDF" w14:textId="77777777" w:rsidR="00C962F1" w:rsidRPr="00F53CFE" w:rsidRDefault="00C962F1" w:rsidP="00C962F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53CFE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10AC2C20" w14:textId="1B6BC87A" w:rsidR="00C962F1" w:rsidRPr="00F53CFE" w:rsidRDefault="00C962F1" w:rsidP="00C962F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F53CF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Kamëz njofton se në administratën e Bashkisë Kamëz ka </w:t>
      </w:r>
      <w:r w:rsidR="000D1375" w:rsidRPr="00F53C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7C442A"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7C442A"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8256EAA" w14:textId="7DAD49A4" w:rsidR="00C962F1" w:rsidRPr="00F53CFE" w:rsidRDefault="00C962F1" w:rsidP="00C962F1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Pr="00DD0CE9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D0C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CE9">
        <w:rPr>
          <w:rFonts w:ascii="Times New Roman" w:hAnsi="Times New Roman"/>
          <w:b/>
          <w:sz w:val="24"/>
          <w:szCs w:val="24"/>
        </w:rPr>
        <w:t>Drejtorinë</w:t>
      </w:r>
      <w:proofErr w:type="spellEnd"/>
      <w:r w:rsidRPr="00DD0CE9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0D1375">
        <w:rPr>
          <w:rFonts w:ascii="Times New Roman" w:hAnsi="Times New Roman"/>
          <w:b/>
          <w:sz w:val="24"/>
          <w:szCs w:val="24"/>
        </w:rPr>
        <w:t>Auditimit</w:t>
      </w:r>
      <w:proofErr w:type="spellEnd"/>
      <w:r w:rsidR="000D13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1375">
        <w:rPr>
          <w:rFonts w:ascii="Times New Roman" w:hAnsi="Times New Roman"/>
          <w:b/>
          <w:sz w:val="24"/>
          <w:szCs w:val="24"/>
        </w:rPr>
        <w:t>te</w:t>
      </w:r>
      <w:proofErr w:type="spellEnd"/>
      <w:r w:rsidR="000D13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1375">
        <w:rPr>
          <w:rFonts w:ascii="Times New Roman" w:hAnsi="Times New Roman"/>
          <w:b/>
          <w:sz w:val="24"/>
          <w:szCs w:val="24"/>
        </w:rPr>
        <w:t>Brendshem</w:t>
      </w:r>
      <w:proofErr w:type="spellEnd"/>
      <w:r w:rsidRPr="00DD0CE9">
        <w:rPr>
          <w:rFonts w:ascii="Times New Roman" w:hAnsi="Times New Roman"/>
          <w:b/>
          <w:sz w:val="24"/>
          <w:szCs w:val="24"/>
        </w:rPr>
        <w:t xml:space="preserve"> </w:t>
      </w:r>
    </w:p>
    <w:p w14:paraId="0F133B97" w14:textId="77777777" w:rsidR="00C962F1" w:rsidRPr="00F53CFE" w:rsidRDefault="00C962F1" w:rsidP="00C962F1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C962F1" w:rsidRPr="002020FA" w14:paraId="1F699DD3" w14:textId="77777777" w:rsidTr="00D91C61">
        <w:trPr>
          <w:trHeight w:val="1603"/>
        </w:trPr>
        <w:tc>
          <w:tcPr>
            <w:tcW w:w="9855" w:type="dxa"/>
            <w:shd w:val="clear" w:color="auto" w:fill="FFFFCC"/>
          </w:tcPr>
          <w:p w14:paraId="6FE1BC6F" w14:textId="77777777" w:rsidR="00C962F1" w:rsidRPr="00F53CFE" w:rsidRDefault="00C962F1" w:rsidP="00D91C6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4206F173" w14:textId="77777777" w:rsidR="00C962F1" w:rsidRPr="00F53CFE" w:rsidRDefault="00C962F1" w:rsidP="00D91C61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civil. </w:t>
            </w:r>
          </w:p>
        </w:tc>
      </w:tr>
    </w:tbl>
    <w:p w14:paraId="64BD5EB3" w14:textId="77777777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p w14:paraId="4C4A593D" w14:textId="469028FE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99130B" w:rsidRPr="00F53CFE">
        <w:rPr>
          <w:rFonts w:ascii="Times New Roman" w:eastAsia="MS Mincho" w:hAnsi="Times New Roman"/>
          <w:b/>
          <w:sz w:val="24"/>
          <w:szCs w:val="24"/>
        </w:rPr>
        <w:t>kete</w:t>
      </w:r>
      <w:proofErr w:type="spellEnd"/>
      <w:r w:rsidR="0099130B"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F53CFE">
        <w:rPr>
          <w:rFonts w:ascii="Times New Roman" w:eastAsia="MS Mincho" w:hAnsi="Times New Roman"/>
          <w:b/>
          <w:sz w:val="24"/>
          <w:szCs w:val="24"/>
        </w:rPr>
        <w:t xml:space="preserve"> Procedur</w:t>
      </w:r>
      <w:r w:rsidR="0099130B" w:rsidRPr="00F53CFE">
        <w:rPr>
          <w:rFonts w:ascii="Times New Roman" w:eastAsia="MS Mincho" w:hAnsi="Times New Roman"/>
          <w:b/>
          <w:sz w:val="24"/>
          <w:szCs w:val="24"/>
        </w:rPr>
        <w:t>e</w:t>
      </w:r>
      <w:proofErr w:type="gram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>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46DEED" wp14:editId="25428331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D3EF" w14:textId="77777777" w:rsidR="003F0619" w:rsidRPr="00FB7BC6" w:rsidRDefault="003F0619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FB7BC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C512E85" w14:textId="77777777" w:rsidR="003F0619" w:rsidRPr="0033199E" w:rsidRDefault="003F0619" w:rsidP="003F0619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FB7BC6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29516" w14:textId="69B06A13" w:rsidR="003F0619" w:rsidRPr="002D186B" w:rsidRDefault="00FD3779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F3789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</w:t>
                                </w:r>
                                <w:r w:rsidR="004A2366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E2EB5" w14:textId="77777777" w:rsidR="003F0619" w:rsidRPr="00FB7BC6" w:rsidRDefault="003F0619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FB7BC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37E294B2" w14:textId="77777777" w:rsidR="003F0619" w:rsidRPr="00DD4A7E" w:rsidRDefault="003F0619" w:rsidP="003F0619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F45D3" w14:textId="6E0F7528" w:rsidR="003F0619" w:rsidRPr="002D186B" w:rsidRDefault="000922D2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05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</w:t>
                                </w:r>
                                <w:r w:rsidR="004A2366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6DEED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B6AD3EF" w14:textId="77777777" w:rsidR="003F0619" w:rsidRPr="00FB7BC6" w:rsidRDefault="003F0619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FB7BC6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FB7BC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C512E85" w14:textId="77777777" w:rsidR="003F0619" w:rsidRPr="0033199E" w:rsidRDefault="003F0619" w:rsidP="003F0619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FB7BC6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01729516" w14:textId="69B06A13" w:rsidR="003F0619" w:rsidRPr="002D186B" w:rsidRDefault="00FD3779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 w:rsidR="00F3789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9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6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</w:t>
                          </w:r>
                          <w:r w:rsidR="004A2366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23CE2EB5" w14:textId="77777777" w:rsidR="003F0619" w:rsidRPr="00FB7BC6" w:rsidRDefault="003F0619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FB7BC6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FB7BC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37E294B2" w14:textId="77777777" w:rsidR="003F0619" w:rsidRPr="00DD4A7E" w:rsidRDefault="003F0619" w:rsidP="003F0619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0A6F45D3" w14:textId="6E0F7528" w:rsidR="003F0619" w:rsidRPr="002D186B" w:rsidRDefault="000922D2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05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7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</w:t>
                          </w:r>
                          <w:r w:rsidR="004A2366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2A4F198A" w14:textId="77B2810E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p w14:paraId="160DE31C" w14:textId="77777777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C962F1" w:rsidRPr="00637AD9" w14:paraId="67976D65" w14:textId="77777777" w:rsidTr="00D91C61">
        <w:tc>
          <w:tcPr>
            <w:tcW w:w="9855" w:type="dxa"/>
            <w:shd w:val="clear" w:color="auto" w:fill="C00000"/>
          </w:tcPr>
          <w:p w14:paraId="6463E6BB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AD05D2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374CB740" w14:textId="77777777" w:rsidR="00C962F1" w:rsidRDefault="00C962F1" w:rsidP="00C962F1">
      <w:pPr>
        <w:spacing w:after="0" w:line="240" w:lineRule="auto"/>
        <w:ind w:left="720"/>
        <w:jc w:val="both"/>
        <w:rPr>
          <w:lang w:val="sq-AL"/>
        </w:rPr>
      </w:pPr>
    </w:p>
    <w:p w14:paraId="151ED9E2" w14:textId="77777777" w:rsidR="00C962F1" w:rsidRDefault="00C962F1" w:rsidP="00C962F1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Dhënia e </w:t>
      </w:r>
      <w:r w:rsidRPr="00513217">
        <w:rPr>
          <w:rFonts w:ascii="Times New Roman" w:hAnsi="Times New Roman"/>
          <w:sz w:val="24"/>
          <w:szCs w:val="24"/>
          <w:lang w:val="sq-AL"/>
        </w:rPr>
        <w:t>opinione</w:t>
      </w:r>
      <w:r>
        <w:rPr>
          <w:rFonts w:ascii="Times New Roman" w:hAnsi="Times New Roman"/>
          <w:sz w:val="24"/>
          <w:szCs w:val="24"/>
          <w:lang w:val="sq-AL"/>
        </w:rPr>
        <w:t>ve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 ligjore, bazuar vetëm në Kushtetutë, legjislacionin dhe aktet nënligjore në fuqi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E8756D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>Këshillimi</w:t>
      </w:r>
      <w:r w:rsidRPr="00E8756D">
        <w:rPr>
          <w:rFonts w:ascii="Times New Roman" w:hAnsi="Times New Roman"/>
          <w:lang w:val="sq-AL"/>
        </w:rPr>
        <w:t xml:space="preserve"> në aspektin jur</w:t>
      </w:r>
      <w:r>
        <w:rPr>
          <w:rFonts w:ascii="Times New Roman" w:hAnsi="Times New Roman"/>
          <w:lang w:val="sq-AL"/>
        </w:rPr>
        <w:t>idik të punonjësve të institucionit</w:t>
      </w:r>
      <w:r w:rsidRPr="00E8756D">
        <w:rPr>
          <w:rFonts w:ascii="Times New Roman" w:hAnsi="Times New Roman"/>
          <w:lang w:val="sq-AL"/>
        </w:rPr>
        <w:t xml:space="preserve"> </w:t>
      </w:r>
      <w:r w:rsidRPr="00513217">
        <w:rPr>
          <w:rFonts w:ascii="Times New Roman" w:hAnsi="Times New Roman"/>
          <w:sz w:val="24"/>
          <w:szCs w:val="24"/>
          <w:lang w:val="sq-AL"/>
        </w:rPr>
        <w:t>për probleme që lidhen me përmbushjen e detyrave të tyre funksionale.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Pr="00E8756D">
        <w:rPr>
          <w:rFonts w:ascii="Times New Roman" w:hAnsi="Times New Roman"/>
          <w:lang w:val="sq-AL"/>
        </w:rPr>
        <w:t>oncept</w:t>
      </w:r>
      <w:r>
        <w:rPr>
          <w:rFonts w:ascii="Times New Roman" w:hAnsi="Times New Roman"/>
          <w:lang w:val="sq-AL"/>
        </w:rPr>
        <w:t>imi i të gjitha akteve</w:t>
      </w:r>
      <w:r w:rsidRPr="00E8756D">
        <w:rPr>
          <w:rFonts w:ascii="Times New Roman" w:hAnsi="Times New Roman"/>
          <w:lang w:val="sq-AL"/>
        </w:rPr>
        <w:t xml:space="preserve"> me karakter juridik që nxirren nga </w:t>
      </w:r>
      <w:r>
        <w:rPr>
          <w:rFonts w:ascii="Times New Roman" w:hAnsi="Times New Roman"/>
          <w:lang w:val="sq-AL"/>
        </w:rPr>
        <w:t xml:space="preserve">Bashkia Kamëz. </w:t>
      </w:r>
      <w:r>
        <w:rPr>
          <w:rFonts w:ascii="Times New Roman" w:hAnsi="Times New Roman"/>
          <w:sz w:val="24"/>
          <w:szCs w:val="24"/>
          <w:lang w:val="sq-AL"/>
        </w:rPr>
        <w:t>Përfaqësim i institucionit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m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e autorizim të </w:t>
      </w:r>
      <w:r>
        <w:rPr>
          <w:rFonts w:ascii="Times New Roman" w:hAnsi="Times New Roman"/>
          <w:sz w:val="24"/>
          <w:szCs w:val="24"/>
          <w:lang w:val="sq-AL"/>
        </w:rPr>
        <w:t>Bashkisë Kamëz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 në të gjitha gjykimet me karakter administrativ, në të gjitha shkallët e gjykimit,</w:t>
      </w:r>
      <w:r>
        <w:rPr>
          <w:rFonts w:ascii="Times New Roman" w:hAnsi="Times New Roman"/>
          <w:lang w:val="sq-AL"/>
        </w:rPr>
        <w:t xml:space="preserve"> etj</w:t>
      </w:r>
      <w:r w:rsidRPr="00E8756D">
        <w:rPr>
          <w:rFonts w:ascii="Times New Roman" w:hAnsi="Times New Roman"/>
          <w:lang w:val="sq-AL"/>
        </w:rPr>
        <w:t>.</w:t>
      </w:r>
    </w:p>
    <w:p w14:paraId="5B997F74" w14:textId="77777777" w:rsidR="00C962F1" w:rsidRPr="00B405FF" w:rsidRDefault="00C962F1" w:rsidP="00C962F1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BB6281" w14:textId="77777777" w:rsidR="00C962F1" w:rsidRPr="002020FA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1BEAEC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727"/>
      </w:tblGrid>
      <w:tr w:rsidR="00C962F1" w:rsidRPr="00637AD9" w14:paraId="02EB60F6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B43DFCF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DE809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AF37FFB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0A818606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25FF436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4CC8F11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3D5440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379F065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6AC272D2" w14:textId="2F7A9A58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</w:t>
      </w:r>
      <w:r w:rsidR="00BE41AD">
        <w:rPr>
          <w:rFonts w:ascii="Times New Roman" w:hAnsi="Times New Roman"/>
          <w:color w:val="000000"/>
          <w:sz w:val="24"/>
          <w:szCs w:val="24"/>
          <w:lang w:val="it-IT"/>
        </w:rPr>
        <w:t>,”Master Profesional”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në degën e Drejtësisë</w:t>
      </w:r>
      <w:r w:rsidR="00C33E99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F3789E">
        <w:rPr>
          <w:rFonts w:ascii="Times New Roman" w:hAnsi="Times New Roman"/>
          <w:color w:val="000000"/>
          <w:sz w:val="24"/>
          <w:szCs w:val="24"/>
          <w:lang w:val="it-IT"/>
        </w:rPr>
        <w:t>,</w:t>
      </w:r>
      <w:r w:rsidR="00C33E99">
        <w:rPr>
          <w:rFonts w:ascii="Times New Roman" w:hAnsi="Times New Roman"/>
          <w:color w:val="000000"/>
          <w:sz w:val="24"/>
          <w:szCs w:val="24"/>
          <w:lang w:val="it-IT"/>
        </w:rPr>
        <w:t xml:space="preserve"> ne Degen e Ekonomi</w:t>
      </w:r>
      <w:r w:rsidR="00DA6D9C">
        <w:rPr>
          <w:rFonts w:ascii="Times New Roman" w:hAnsi="Times New Roman"/>
          <w:color w:val="000000"/>
          <w:sz w:val="24"/>
          <w:szCs w:val="24"/>
          <w:lang w:val="it-IT"/>
        </w:rPr>
        <w:t>se</w:t>
      </w:r>
      <w:r w:rsidR="00F3789E">
        <w:rPr>
          <w:rFonts w:ascii="Times New Roman" w:hAnsi="Times New Roman"/>
          <w:color w:val="000000"/>
          <w:sz w:val="24"/>
          <w:szCs w:val="24"/>
          <w:lang w:val="it-IT"/>
        </w:rPr>
        <w:t xml:space="preserve"> edhe Degen e Inxhinierise ,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diploma e nivelit “Bachelor” duhet të jetë në të njëjtën fushë.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0BBC5DE" w14:textId="40EE1E90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 w:rsidR="008F2A43">
        <w:rPr>
          <w:rFonts w:ascii="Times New Roman" w:hAnsi="Times New Roman"/>
          <w:color w:val="000000"/>
          <w:sz w:val="24"/>
          <w:szCs w:val="24"/>
          <w:lang w:val="it-IT"/>
        </w:rPr>
        <w:t>3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vite, si përfaqësues të institucionit/institucioneve në konfliktet gjyqësore të çështjeve civile dhe administrative.</w:t>
      </w:r>
    </w:p>
    <w:p w14:paraId="7EA2BED8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publike.</w:t>
      </w:r>
    </w:p>
    <w:p w14:paraId="44806592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0C9A6A7C" w14:textId="77777777" w:rsidR="00C962F1" w:rsidRPr="002020FA" w:rsidRDefault="00C962F1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5"/>
        <w:gridCol w:w="8771"/>
      </w:tblGrid>
      <w:tr w:rsidR="00C962F1" w:rsidRPr="007371F6" w14:paraId="167B727D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F3BF49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E1BC1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8E3E1C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5A5EB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1AF1A719" w14:textId="39837222" w:rsidR="00C962F1" w:rsidRPr="002020FA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Jetëshkrim i plotësuar në përputhje me dokumentin tip që e gjeni në linkun:</w:t>
      </w:r>
    </w:p>
    <w:p w14:paraId="43A4182A" w14:textId="77777777" w:rsidR="00C962F1" w:rsidRPr="002020FA" w:rsidRDefault="00C32BCA" w:rsidP="00C962F1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6D676E3C" w14:textId="41AAD027" w:rsidR="00313F21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Fotokopje të diplomës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4B70EE62" w14:textId="061C7D52" w:rsidR="00313F21" w:rsidRPr="002020FA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 Fotokopje e listes se notave e noterizuar</w:t>
      </w:r>
    </w:p>
    <w:p w14:paraId="70658D05" w14:textId="2D10AB0A" w:rsidR="00C962F1" w:rsidRPr="002020FA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4.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Fotokopje të librezës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727F4CA4" w14:textId="1898CA59" w:rsidR="00E000A3" w:rsidRDefault="00313F21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5.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Çdo dokumentacion tjetër që vërteton trajnimet, kualifikimet, arsimim shtesë, vlerësimet pozitive apo të tjera të përmendura në jetëshkrimin tuaj. </w:t>
      </w:r>
    </w:p>
    <w:p w14:paraId="471365EA" w14:textId="212F47B4" w:rsidR="00E000A3" w:rsidRPr="002020FA" w:rsidRDefault="00313F21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</w:t>
      </w:r>
      <w:r w:rsidR="00E000A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000A3"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02DFF8CC" w14:textId="26AE2D29" w:rsidR="00C962F1" w:rsidRPr="002020FA" w:rsidRDefault="00313F21" w:rsidP="00E000A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</w:t>
      </w:r>
      <w:r w:rsidR="00E000A3" w:rsidRPr="002020FA">
        <w:rPr>
          <w:rFonts w:ascii="Times New Roman" w:hAnsi="Times New Roman"/>
          <w:sz w:val="24"/>
          <w:szCs w:val="24"/>
          <w:lang w:val="it-IT"/>
        </w:rPr>
        <w:t xml:space="preserve"> Numër kontakti dhe adresë vendbanimi</w:t>
      </w:r>
    </w:p>
    <w:p w14:paraId="655866E0" w14:textId="15C2CEE4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institucion,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426D5F">
        <w:rPr>
          <w:rFonts w:ascii="Times New Roman" w:hAnsi="Times New Roman"/>
          <w:b/>
          <w:i/>
          <w:sz w:val="24"/>
          <w:szCs w:val="24"/>
          <w:lang w:val="it-IT"/>
        </w:rPr>
        <w:t>29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4A6A3D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426D5F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D72464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4A6A3D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7371F6" w14:paraId="210F90F9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6F8522" w14:textId="77777777" w:rsidR="00C962F1" w:rsidRPr="00271B6C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2718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395E58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E55785" w14:textId="2AD57B82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A3101D">
        <w:rPr>
          <w:rFonts w:ascii="Times New Roman" w:hAnsi="Times New Roman"/>
          <w:i/>
          <w:sz w:val="24"/>
          <w:szCs w:val="24"/>
          <w:lang w:val="it-IT"/>
        </w:rPr>
        <w:t>30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C11C4A">
        <w:rPr>
          <w:rFonts w:ascii="Times New Roman" w:hAnsi="Times New Roman"/>
          <w:i/>
          <w:sz w:val="24"/>
          <w:szCs w:val="24"/>
          <w:lang w:val="it-IT"/>
        </w:rPr>
        <w:t>0</w:t>
      </w:r>
      <w:r w:rsidR="00A3101D">
        <w:rPr>
          <w:rFonts w:ascii="Times New Roman" w:hAnsi="Times New Roman"/>
          <w:i/>
          <w:sz w:val="24"/>
          <w:szCs w:val="24"/>
          <w:lang w:val="it-IT"/>
        </w:rPr>
        <w:t>6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CF6388">
        <w:rPr>
          <w:rFonts w:ascii="Times New Roman" w:hAnsi="Times New Roman"/>
          <w:i/>
          <w:sz w:val="24"/>
          <w:szCs w:val="24"/>
          <w:lang w:val="it-IT"/>
        </w:rPr>
        <w:t>2</w:t>
      </w:r>
      <w:r w:rsidR="00C11C4A">
        <w:rPr>
          <w:rFonts w:ascii="Times New Roman" w:hAnsi="Times New Roman"/>
          <w:i/>
          <w:sz w:val="24"/>
          <w:szCs w:val="24"/>
          <w:lang w:val="it-IT"/>
        </w:rPr>
        <w:t>1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155B6568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2356D18B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4E0352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E25800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4B1774B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3A621F" w14:textId="2B71A6FB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05D2">
        <w:rPr>
          <w:rFonts w:ascii="Times New Roman" w:hAnsi="Times New Roman"/>
          <w:sz w:val="24"/>
          <w:szCs w:val="24"/>
        </w:rPr>
        <w:t>me</w:t>
      </w:r>
      <w:r w:rsidR="00650C65">
        <w:rPr>
          <w:rFonts w:ascii="Times New Roman" w:hAnsi="Times New Roman"/>
          <w:sz w:val="24"/>
          <w:szCs w:val="24"/>
        </w:rPr>
        <w:t xml:space="preserve"> </w:t>
      </w:r>
      <w:r w:rsidRPr="00AD05D2">
        <w:rPr>
          <w:rFonts w:ascii="Times New Roman" w:hAnsi="Times New Roman"/>
          <w:sz w:val="24"/>
          <w:szCs w:val="24"/>
        </w:rPr>
        <w:t>:</w:t>
      </w:r>
      <w:proofErr w:type="gramEnd"/>
    </w:p>
    <w:p w14:paraId="55D30BFD" w14:textId="447A6332" w:rsidR="00C962F1" w:rsidRPr="00CC6859" w:rsidRDefault="00C962F1" w:rsidP="00CC6859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1C7FC2C0" w14:textId="77777777" w:rsidR="00C962F1" w:rsidRPr="00452AF3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C5F116B" w14:textId="77777777" w:rsidR="00C962F1" w:rsidRPr="001B450D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62C35A0" w14:textId="77777777" w:rsidR="00C962F1" w:rsidRPr="00E86089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3912096D" w14:textId="77777777" w:rsidR="00C962F1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04006D53" w14:textId="77777777" w:rsidR="00C962F1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 xml:space="preserve">“Kodi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Civile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6EAAA6" w14:textId="434AF32E" w:rsidR="00C962F1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B5DEC4" w14:textId="5DDE508C" w:rsidR="00CC6859" w:rsidRPr="00F53CFE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F53CF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EC51F42" w14:textId="42CC3546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252A72C6" w14:textId="77777777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D8FBC7E" w14:textId="77777777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5042E95F" w14:textId="1B5447B0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="003A4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56DBCE3D" w14:textId="080A650F" w:rsidR="00CC6859" w:rsidRPr="00CC2756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12,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05.06.2012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Procedurat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kryerjes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veprimtarisë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auditimit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AC3DC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1D3AA12" w14:textId="742230B8" w:rsidR="00CC2756" w:rsidRPr="00CC2756" w:rsidRDefault="00CC2756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</w:rPr>
        <w:t>igjii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Nr. 114/2015 P</w:t>
      </w:r>
      <w:r>
        <w:rPr>
          <w:rFonts w:ascii="Times New Roman" w:eastAsia="Times New Roman" w:hAnsi="Times New Roman"/>
          <w:color w:val="000000"/>
          <w:sz w:val="24"/>
          <w:szCs w:val="24"/>
        </w:rPr>
        <w:t>er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</w:rPr>
        <w:t>uditimin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</w:rPr>
        <w:t>rendshem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ne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>ektorin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/>
          <w:color w:val="000000"/>
          <w:sz w:val="24"/>
          <w:szCs w:val="24"/>
        </w:rPr>
        <w:t>ublik</w:t>
      </w:r>
      <w:proofErr w:type="spellEnd"/>
    </w:p>
    <w:p w14:paraId="2D5FFF8F" w14:textId="77777777" w:rsidR="00CC6859" w:rsidRPr="00B405FF" w:rsidRDefault="00CC6859" w:rsidP="00CC685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7371F6" w14:paraId="63DC8227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3955D32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53E86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7A0C7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C826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2636F1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5BAA0F96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624D0D9" w14:textId="77777777" w:rsidR="00C962F1" w:rsidRPr="00AD05D2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D6CE920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63857BB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A8A520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4F1C1F">
        <w:fldChar w:fldCharType="begin"/>
      </w:r>
      <w:r w:rsidR="004F1C1F" w:rsidRPr="00CA4EF1">
        <w:rPr>
          <w:lang w:val="it-IT"/>
        </w:rPr>
        <w:instrText xml:space="preserve"> HYPERLINK "http://www.dap.gov.al" </w:instrText>
      </w:r>
      <w:r w:rsidR="004F1C1F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4F1C1F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677915F4" w14:textId="77777777" w:rsidR="00C962F1" w:rsidRPr="002020FA" w:rsidRDefault="00C32BC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9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B4C1BD1" w14:textId="77777777" w:rsidR="00C962F1" w:rsidRPr="002020FA" w:rsidRDefault="00C962F1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7371F6" w14:paraId="20FED935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D3E32A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E8B9D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DF918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FE37A" w14:textId="2DE2AE21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</w:t>
      </w:r>
      <w:r w:rsidR="00344F78">
        <w:rPr>
          <w:rFonts w:ascii="Times New Roman" w:hAnsi="Times New Roman"/>
          <w:sz w:val="24"/>
          <w:szCs w:val="24"/>
          <w:lang w:val="it-IT"/>
        </w:rPr>
        <w:t>stendat e Bashkise Kamez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6C265FAD" w14:textId="77777777" w:rsidR="00EA3D6D" w:rsidRPr="00F53CFE" w:rsidRDefault="00EA3D6D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65E46A2" w14:textId="77777777" w:rsidR="00E000A3" w:rsidRPr="00F53CFE" w:rsidRDefault="00E000A3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7A26B8ED" w14:textId="756A341E" w:rsidR="00C962F1" w:rsidRPr="00AD05D2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962F1" w:rsidRPr="00637AD9" w14:paraId="746F54A6" w14:textId="77777777" w:rsidTr="00D91C61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A9154CF" w14:textId="77777777" w:rsidR="00C962F1" w:rsidRPr="00637AD9" w:rsidRDefault="00C962F1" w:rsidP="00D91C6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E0F6122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F0E46DE" w14:textId="77777777" w:rsidR="00C962F1" w:rsidRPr="00AD05D2" w:rsidRDefault="00C962F1" w:rsidP="00C962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782ED985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1C193AE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B5CAB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85BB582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F0F2C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4105E7BF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A985F48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28C1F47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3498C3A1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395D359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5D9F1B3" w14:textId="77777777" w:rsidR="00C962F1" w:rsidRPr="00B405FF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151A16E1" w14:textId="77777777" w:rsidR="00C962F1" w:rsidRPr="002020FA" w:rsidRDefault="00C962F1" w:rsidP="00C962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24EC67B8" w14:textId="73DC426F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</w:t>
      </w:r>
      <w:r w:rsidR="009859D7">
        <w:rPr>
          <w:rFonts w:ascii="Times New Roman" w:hAnsi="Times New Roman"/>
          <w:color w:val="000000"/>
          <w:sz w:val="24"/>
          <w:szCs w:val="24"/>
          <w:lang w:val="it-IT"/>
        </w:rPr>
        <w:t>,”Master Profesional”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në degën e Drejtësisë</w:t>
      </w:r>
      <w:r w:rsidR="00A34D02">
        <w:rPr>
          <w:rFonts w:ascii="Times New Roman" w:hAnsi="Times New Roman"/>
          <w:color w:val="000000"/>
          <w:sz w:val="24"/>
          <w:szCs w:val="24"/>
          <w:lang w:val="it-IT"/>
        </w:rPr>
        <w:t xml:space="preserve"> dhe ne degen e Ekonomise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,</w:t>
      </w:r>
      <w:r w:rsidR="009859D7">
        <w:rPr>
          <w:rFonts w:ascii="Times New Roman" w:hAnsi="Times New Roman"/>
          <w:color w:val="000000"/>
          <w:sz w:val="24"/>
          <w:szCs w:val="24"/>
          <w:lang w:val="it-IT"/>
        </w:rPr>
        <w:t>Inxhinierise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edhe diploma e nivelit “Bachelor” duhet të jetë në të njëjtën fushë.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 xml:space="preserve">Diplomat të cilat janë marrë jashtë vendit, duhet të jenë 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lastRenderedPageBreak/>
        <w:t>të njohura paraprakisht pranë institucionit përgjegjës për njehsimin e diplomave sipas legjislacionit në fuqi).</w:t>
      </w:r>
    </w:p>
    <w:p w14:paraId="1C53B73E" w14:textId="77777777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2A97E3E" w14:textId="35A05AB9" w:rsidR="00C962F1" w:rsidRPr="00B405FF" w:rsidRDefault="00C962F1" w:rsidP="00CC6E14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8730"/>
      </w:tblGrid>
      <w:tr w:rsidR="00C962F1" w:rsidRPr="007371F6" w14:paraId="7BE286CA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5CFD9E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8238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C59FB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1345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55F43E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a) Jetëshkrim i plotësuar në përputhje me dokumentin tip që e gjeni në linkun: </w:t>
      </w:r>
    </w:p>
    <w:p w14:paraId="62BDCCE9" w14:textId="77777777" w:rsidR="00C962F1" w:rsidRPr="002020FA" w:rsidRDefault="00C32BCA" w:rsidP="00C962F1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266B038D" w14:textId="21D5A337" w:rsidR="00C962F1" w:rsidRPr="002020FA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1.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Fotokopje të diplomës dhe listës së notave</w:t>
      </w:r>
      <w:r w:rsidR="00CA4EF1"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72740A31" w14:textId="07541B59" w:rsidR="00C962F1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Fotokopje të librezës së punës</w:t>
      </w:r>
      <w:r w:rsidR="00CA4EF1"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40A9CF71" w14:textId="6940FB31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 Lista e Notave e noterizua</w:t>
      </w:r>
    </w:p>
    <w:p w14:paraId="0797E536" w14:textId="21B6E7AF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4.Raport Mjeko ligjor</w:t>
      </w:r>
    </w:p>
    <w:p w14:paraId="01723E3E" w14:textId="3EBAD6A2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5.Deshmi penaliteti</w:t>
      </w:r>
    </w:p>
    <w:p w14:paraId="1473EF95" w14:textId="38EB8932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6.Vertetim Prokurorie</w:t>
      </w:r>
    </w:p>
    <w:p w14:paraId="1C105076" w14:textId="39CC9B2C" w:rsidR="00DD4153" w:rsidRPr="002020FA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7.Vertetim i Gjendjes Gjyqesore</w:t>
      </w:r>
    </w:p>
    <w:p w14:paraId="68B7EF10" w14:textId="6B236227" w:rsidR="00C962F1" w:rsidRPr="002020FA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8.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arsimim shtesë, vlerësimet pozitive apo të tjera të përmendura në jetëshkrimin tuaj.</w:t>
      </w:r>
    </w:p>
    <w:p w14:paraId="0974107F" w14:textId="4FBBE422" w:rsidR="00C962F1" w:rsidRPr="002020FA" w:rsidRDefault="00DD4153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bookmarkStart w:id="0" w:name="_Hlk29461579"/>
      <w:r>
        <w:rPr>
          <w:rFonts w:ascii="Times New Roman" w:hAnsi="Times New Roman"/>
          <w:sz w:val="24"/>
          <w:szCs w:val="24"/>
          <w:lang w:val="it-IT"/>
        </w:rPr>
        <w:t xml:space="preserve">9.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Numër kontakti dhe adresë vendbanimi</w:t>
      </w:r>
      <w:bookmarkEnd w:id="0"/>
      <w:r w:rsidR="00C962F1" w:rsidRPr="002020FA">
        <w:rPr>
          <w:rFonts w:ascii="Times New Roman" w:hAnsi="Times New Roman"/>
          <w:sz w:val="24"/>
          <w:szCs w:val="24"/>
          <w:lang w:val="it-IT"/>
        </w:rPr>
        <w:t>.</w:t>
      </w:r>
      <w:r w:rsidR="00C962F1"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p w14:paraId="44A991E8" w14:textId="11A24EBA" w:rsidR="00C962F1" w:rsidRPr="0061202B" w:rsidRDefault="00C962F1" w:rsidP="00C962F1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në institucion, brenda datës </w:t>
      </w:r>
      <w:r w:rsidR="005830B8">
        <w:rPr>
          <w:rFonts w:ascii="Times New Roman" w:hAnsi="Times New Roman"/>
          <w:b/>
          <w:i/>
          <w:sz w:val="24"/>
          <w:szCs w:val="24"/>
          <w:lang w:val="it-IT"/>
        </w:rPr>
        <w:t>05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5830B8">
        <w:rPr>
          <w:rFonts w:ascii="Times New Roman" w:hAnsi="Times New Roman"/>
          <w:b/>
          <w:i/>
          <w:sz w:val="24"/>
          <w:szCs w:val="24"/>
          <w:lang w:val="it-IT"/>
        </w:rPr>
        <w:t>7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5830B8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962F1" w:rsidRPr="00637AD9" w14:paraId="741D757E" w14:textId="77777777" w:rsidTr="00D91C61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84F4CD8" w14:textId="77777777" w:rsidR="00C962F1" w:rsidRPr="001A2AEE" w:rsidRDefault="00C962F1" w:rsidP="00D91C6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pranimit në shërbimin civil, do të informohen për fazat e mëtejshme të kësaj proçedure: </w:t>
            </w:r>
          </w:p>
          <w:p w14:paraId="5543D2F5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600EEB3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CD21FDF" w14:textId="77777777" w:rsidR="00C962F1" w:rsidRPr="00F41FEA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92D1E6" w14:textId="77777777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7371F6" w14:paraId="761119F2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58B510D" w14:textId="77777777" w:rsidR="00C962F1" w:rsidRPr="00271B6C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13A29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1D5E11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AE5D1C" w14:textId="789544AD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AA6F3F">
        <w:rPr>
          <w:rFonts w:ascii="Times New Roman" w:hAnsi="Times New Roman"/>
          <w:i/>
          <w:sz w:val="24"/>
          <w:szCs w:val="24"/>
          <w:lang w:val="it-IT"/>
        </w:rPr>
        <w:t>06</w:t>
      </w:r>
      <w:r w:rsidR="0030609E">
        <w:rPr>
          <w:rFonts w:ascii="Times New Roman" w:hAnsi="Times New Roman"/>
          <w:i/>
          <w:sz w:val="24"/>
          <w:szCs w:val="24"/>
          <w:lang w:val="it-IT"/>
        </w:rPr>
        <w:t>.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0</w:t>
      </w:r>
      <w:r w:rsidR="00AA6F3F">
        <w:rPr>
          <w:rFonts w:ascii="Times New Roman" w:hAnsi="Times New Roman"/>
          <w:i/>
          <w:sz w:val="24"/>
          <w:szCs w:val="24"/>
          <w:lang w:val="it-IT"/>
        </w:rPr>
        <w:t>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2</w:t>
      </w:r>
      <w:r w:rsidR="0030609E">
        <w:rPr>
          <w:rFonts w:ascii="Times New Roman" w:hAnsi="Times New Roman"/>
          <w:i/>
          <w:sz w:val="24"/>
          <w:szCs w:val="24"/>
          <w:lang w:val="it-IT"/>
        </w:rPr>
        <w:t>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2A36D816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3C5B94F9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50C8076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8F8C0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06EE947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9F813F2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3664B93E" w14:textId="77777777" w:rsidR="00E312C6" w:rsidRPr="00CC6859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512358D6" w14:textId="77777777" w:rsidR="00E312C6" w:rsidRPr="00452AF3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5413F75D" w14:textId="77777777" w:rsidR="00E312C6" w:rsidRPr="001B450D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D057AA9" w14:textId="77777777" w:rsidR="00E312C6" w:rsidRPr="00E86089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763F70FF" w14:textId="77777777" w:rsidR="00E312C6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ADECB0A" w14:textId="77777777" w:rsidR="00E312C6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 xml:space="preserve">“Kodi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Civile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2027C2" w14:textId="77777777" w:rsidR="00E312C6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A21151" w14:textId="77777777" w:rsidR="00E312C6" w:rsidRPr="00F53CFE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F53CF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07F5A71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60BD915E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37EA7C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0CF754F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078328C7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12,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05.06.2012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Procedurat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kryerjes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veprimtarisë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auditimit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</w:t>
      </w:r>
    </w:p>
    <w:p w14:paraId="61834BEE" w14:textId="77777777" w:rsidR="00C962F1" w:rsidRPr="007147FD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7371F6" w14:paraId="6FC07894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04E09A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92014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5DEB363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94ACEB" w14:textId="77777777" w:rsidR="00C962F1" w:rsidRPr="00937798" w:rsidRDefault="00C962F1" w:rsidP="00C962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61BA5F94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lastRenderedPageBreak/>
        <w:t xml:space="preserve">Vlerësimin me shkrim, deri në 60 pikë; </w:t>
      </w:r>
    </w:p>
    <w:p w14:paraId="45F1910C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5F5662DB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01B622C" w14:textId="0E7C1015" w:rsidR="00C962F1" w:rsidRPr="002020FA" w:rsidRDefault="00C962F1" w:rsidP="00C962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3E7720">
        <w:rPr>
          <w:rFonts w:ascii="Times New Roman" w:hAnsi="Times New Roman" w:cs="Times New Roman"/>
          <w:sz w:val="24"/>
          <w:lang w:val="it-IT"/>
        </w:rPr>
        <w:fldChar w:fldCharType="begin"/>
      </w:r>
      <w:r w:rsidR="003E7720">
        <w:rPr>
          <w:rFonts w:ascii="Times New Roman" w:hAnsi="Times New Roman" w:cs="Times New Roman"/>
          <w:sz w:val="24"/>
          <w:lang w:val="it-IT"/>
        </w:rPr>
        <w:instrText xml:space="preserve"> HYPERLINK "http://</w:instrText>
      </w:r>
      <w:r w:rsidR="003E7720" w:rsidRPr="003E7720">
        <w:rPr>
          <w:rFonts w:ascii="Times New Roman" w:hAnsi="Times New Roman" w:cs="Times New Roman"/>
          <w:sz w:val="24"/>
          <w:lang w:val="it-IT"/>
        </w:rPr>
        <w:instrText>www.dap.gov.al</w:instrText>
      </w:r>
      <w:r w:rsidR="003E7720">
        <w:rPr>
          <w:rFonts w:ascii="Times New Roman" w:hAnsi="Times New Roman" w:cs="Times New Roman"/>
          <w:sz w:val="24"/>
          <w:lang w:val="it-IT"/>
        </w:rPr>
        <w:instrText xml:space="preserve">" </w:instrText>
      </w:r>
      <w:r w:rsidR="003E7720">
        <w:rPr>
          <w:rFonts w:ascii="Times New Roman" w:hAnsi="Times New Roman" w:cs="Times New Roman"/>
          <w:sz w:val="24"/>
          <w:lang w:val="it-IT"/>
        </w:rPr>
        <w:fldChar w:fldCharType="separate"/>
      </w:r>
      <w:r w:rsidR="003E7720" w:rsidRPr="00983C34">
        <w:rPr>
          <w:rStyle w:val="Hyperlink"/>
          <w:rFonts w:ascii="Times New Roman" w:hAnsi="Times New Roman"/>
          <w:sz w:val="24"/>
          <w:lang w:val="it-IT"/>
        </w:rPr>
        <w:t>www.dap.gov.al</w:t>
      </w:r>
      <w:r w:rsidR="003E7720">
        <w:rPr>
          <w:rFonts w:ascii="Times New Roman" w:hAnsi="Times New Roman" w:cs="Times New Roman"/>
          <w:sz w:val="24"/>
          <w:lang w:val="it-IT"/>
        </w:rPr>
        <w:fldChar w:fldCharType="end"/>
      </w:r>
    </w:p>
    <w:p w14:paraId="0591FA12" w14:textId="77777777" w:rsidR="00C962F1" w:rsidRPr="002020FA" w:rsidRDefault="00C32BCA" w:rsidP="00C962F1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1" w:history="1">
        <w:r w:rsidR="00C962F1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4C332DF9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7371F6" w14:paraId="784A7881" w14:textId="77777777" w:rsidTr="00D91C6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779474" w14:textId="77777777" w:rsidR="00C962F1" w:rsidRPr="00D34B34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70EAB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BFDEA8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B7F5C1" w14:textId="77777777" w:rsidR="007C442A" w:rsidRPr="00FB7BC6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_Hlk19611684"/>
      <w:r w:rsidRPr="00FB7BC6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635BB86A" w14:textId="77777777" w:rsidR="007C442A" w:rsidRPr="00FB7BC6" w:rsidRDefault="007C442A" w:rsidP="00371915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BEA96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5A7A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DF70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EAB250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C7A10D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C056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0E9F40" w14:textId="0A6B8FC8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="003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3E7720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85073">
        <w:rPr>
          <w:rFonts w:ascii="Times New Roman" w:hAnsi="Times New Roman" w:cs="Times New Roman"/>
          <w:b/>
          <w:sz w:val="24"/>
          <w:szCs w:val="24"/>
        </w:rPr>
        <w:t>0</w:t>
      </w:r>
      <w:r w:rsidR="003E7720">
        <w:rPr>
          <w:rFonts w:ascii="Times New Roman" w:hAnsi="Times New Roman" w:cs="Times New Roman"/>
          <w:b/>
          <w:sz w:val="24"/>
          <w:szCs w:val="24"/>
        </w:rPr>
        <w:t>7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A85073">
        <w:rPr>
          <w:rFonts w:ascii="Times New Roman" w:hAnsi="Times New Roman" w:cs="Times New Roman"/>
          <w:b/>
          <w:sz w:val="24"/>
          <w:szCs w:val="24"/>
        </w:rPr>
        <w:t>2</w:t>
      </w:r>
      <w:r w:rsidR="00DF107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7C15F" w14:textId="77777777" w:rsidR="007C442A" w:rsidRPr="00AE0127" w:rsidRDefault="007C442A" w:rsidP="00371915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1"/>
    <w:p w14:paraId="11B25B5E" w14:textId="77777777" w:rsidR="007C442A" w:rsidRPr="006D4514" w:rsidRDefault="007C442A" w:rsidP="007C442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0267D063" w14:textId="77777777" w:rsidR="007C442A" w:rsidRDefault="007C442A" w:rsidP="007C442A">
      <w:pPr>
        <w:rPr>
          <w:rFonts w:ascii="Times New Roman" w:hAnsi="Times New Roman" w:cs="Times New Roman"/>
          <w:sz w:val="24"/>
          <w:szCs w:val="24"/>
        </w:rPr>
      </w:pPr>
    </w:p>
    <w:p w14:paraId="5D22DE4B" w14:textId="77777777" w:rsidR="00C962F1" w:rsidRDefault="00C962F1" w:rsidP="00C962F1">
      <w:pPr>
        <w:rPr>
          <w:rFonts w:ascii="Times New Roman" w:hAnsi="Times New Roman" w:cs="Times New Roman"/>
          <w:sz w:val="24"/>
          <w:szCs w:val="24"/>
        </w:rPr>
      </w:pPr>
    </w:p>
    <w:p w14:paraId="1DB6BC90" w14:textId="77777777" w:rsidR="00C962F1" w:rsidRDefault="00C962F1" w:rsidP="00C962F1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883163" w14:textId="77777777" w:rsidR="0099499F" w:rsidRDefault="0099499F"/>
    <w:sectPr w:rsidR="0099499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DCF6" w14:textId="77777777" w:rsidR="00C32BCA" w:rsidRDefault="00C32BCA" w:rsidP="00C962F1">
      <w:pPr>
        <w:spacing w:after="0" w:line="240" w:lineRule="auto"/>
      </w:pPr>
      <w:r>
        <w:separator/>
      </w:r>
    </w:p>
  </w:endnote>
  <w:endnote w:type="continuationSeparator" w:id="0">
    <w:p w14:paraId="0D1ABAE5" w14:textId="77777777" w:rsidR="00C32BCA" w:rsidRDefault="00C32BCA" w:rsidP="00C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E419" w14:textId="7848434D" w:rsidR="00C962F1" w:rsidRPr="00FB7BC6" w:rsidRDefault="00C962F1" w:rsidP="00C962F1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FB7BC6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B7BC6">
        <w:rPr>
          <w:rStyle w:val="Hyperlink"/>
          <w:sz w:val="18"/>
          <w:szCs w:val="18"/>
          <w:lang w:val="it-IT"/>
        </w:rPr>
        <w:t>bashkiakamez@gmail.com</w:t>
      </w:r>
    </w:hyperlink>
    <w:r w:rsidRPr="00FB7BC6">
      <w:rPr>
        <w:sz w:val="18"/>
        <w:szCs w:val="18"/>
        <w:lang w:val="it-IT"/>
      </w:rPr>
      <w:t>, web: www.kamza.gov.al</w:t>
    </w:r>
  </w:p>
  <w:p w14:paraId="63AD7E8B" w14:textId="77777777" w:rsidR="00C962F1" w:rsidRPr="00FB7BC6" w:rsidRDefault="00C962F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4A0C" w14:textId="77777777" w:rsidR="00C32BCA" w:rsidRDefault="00C32BCA" w:rsidP="00C962F1">
      <w:pPr>
        <w:spacing w:after="0" w:line="240" w:lineRule="auto"/>
      </w:pPr>
      <w:r>
        <w:separator/>
      </w:r>
    </w:p>
  </w:footnote>
  <w:footnote w:type="continuationSeparator" w:id="0">
    <w:p w14:paraId="4DF77260" w14:textId="77777777" w:rsidR="00C32BCA" w:rsidRDefault="00C32BCA" w:rsidP="00C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5829DA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0B5"/>
    <w:rsid w:val="000922D2"/>
    <w:rsid w:val="000C74C0"/>
    <w:rsid w:val="000D1375"/>
    <w:rsid w:val="000D2030"/>
    <w:rsid w:val="000D5F87"/>
    <w:rsid w:val="000F6214"/>
    <w:rsid w:val="00125165"/>
    <w:rsid w:val="0012633D"/>
    <w:rsid w:val="00183F2F"/>
    <w:rsid w:val="001A3214"/>
    <w:rsid w:val="00266FB1"/>
    <w:rsid w:val="002874EB"/>
    <w:rsid w:val="002B3750"/>
    <w:rsid w:val="0030609E"/>
    <w:rsid w:val="00313F21"/>
    <w:rsid w:val="00315195"/>
    <w:rsid w:val="00344F78"/>
    <w:rsid w:val="00371915"/>
    <w:rsid w:val="003A4CA9"/>
    <w:rsid w:val="003E7720"/>
    <w:rsid w:val="003F0619"/>
    <w:rsid w:val="004064AA"/>
    <w:rsid w:val="00417A34"/>
    <w:rsid w:val="00426D5F"/>
    <w:rsid w:val="00434B0B"/>
    <w:rsid w:val="004A2366"/>
    <w:rsid w:val="004A6A3D"/>
    <w:rsid w:val="004B7360"/>
    <w:rsid w:val="004E1C3F"/>
    <w:rsid w:val="004F1C1F"/>
    <w:rsid w:val="005830B8"/>
    <w:rsid w:val="0058329B"/>
    <w:rsid w:val="0059511F"/>
    <w:rsid w:val="00635515"/>
    <w:rsid w:val="00650C65"/>
    <w:rsid w:val="006E77DE"/>
    <w:rsid w:val="0070330B"/>
    <w:rsid w:val="00717434"/>
    <w:rsid w:val="00722146"/>
    <w:rsid w:val="007269D0"/>
    <w:rsid w:val="007371F6"/>
    <w:rsid w:val="007608BE"/>
    <w:rsid w:val="007C442A"/>
    <w:rsid w:val="00837977"/>
    <w:rsid w:val="00860303"/>
    <w:rsid w:val="00866097"/>
    <w:rsid w:val="008F2A43"/>
    <w:rsid w:val="0095680C"/>
    <w:rsid w:val="00972BB4"/>
    <w:rsid w:val="009859D7"/>
    <w:rsid w:val="0099130B"/>
    <w:rsid w:val="0099499F"/>
    <w:rsid w:val="009A577F"/>
    <w:rsid w:val="009C3D32"/>
    <w:rsid w:val="009C4EBE"/>
    <w:rsid w:val="009F373C"/>
    <w:rsid w:val="00A3101D"/>
    <w:rsid w:val="00A34D02"/>
    <w:rsid w:val="00A43E9F"/>
    <w:rsid w:val="00A65448"/>
    <w:rsid w:val="00A85073"/>
    <w:rsid w:val="00AA6F3F"/>
    <w:rsid w:val="00AC1BAA"/>
    <w:rsid w:val="00AC3DCB"/>
    <w:rsid w:val="00AC4519"/>
    <w:rsid w:val="00B12F36"/>
    <w:rsid w:val="00B17558"/>
    <w:rsid w:val="00B2348F"/>
    <w:rsid w:val="00B3573F"/>
    <w:rsid w:val="00B40631"/>
    <w:rsid w:val="00B428EC"/>
    <w:rsid w:val="00B74447"/>
    <w:rsid w:val="00B85550"/>
    <w:rsid w:val="00BD5257"/>
    <w:rsid w:val="00BE41AD"/>
    <w:rsid w:val="00C11C4A"/>
    <w:rsid w:val="00C32BCA"/>
    <w:rsid w:val="00C33E99"/>
    <w:rsid w:val="00C65D0D"/>
    <w:rsid w:val="00C67C3F"/>
    <w:rsid w:val="00C925C6"/>
    <w:rsid w:val="00C962F1"/>
    <w:rsid w:val="00CA4EF1"/>
    <w:rsid w:val="00CB1BBF"/>
    <w:rsid w:val="00CC2756"/>
    <w:rsid w:val="00CC6859"/>
    <w:rsid w:val="00CC6E14"/>
    <w:rsid w:val="00CD781F"/>
    <w:rsid w:val="00CE62B9"/>
    <w:rsid w:val="00CF6388"/>
    <w:rsid w:val="00D01E73"/>
    <w:rsid w:val="00D04B63"/>
    <w:rsid w:val="00D72464"/>
    <w:rsid w:val="00DA6D9C"/>
    <w:rsid w:val="00DB30B5"/>
    <w:rsid w:val="00DC6162"/>
    <w:rsid w:val="00DD4153"/>
    <w:rsid w:val="00DF0CC5"/>
    <w:rsid w:val="00DF107B"/>
    <w:rsid w:val="00DF43CC"/>
    <w:rsid w:val="00E000A3"/>
    <w:rsid w:val="00E01B83"/>
    <w:rsid w:val="00E14ED6"/>
    <w:rsid w:val="00E312C6"/>
    <w:rsid w:val="00E31B83"/>
    <w:rsid w:val="00EA24AB"/>
    <w:rsid w:val="00EA3D6D"/>
    <w:rsid w:val="00F3789E"/>
    <w:rsid w:val="00F53CFE"/>
    <w:rsid w:val="00F62A0B"/>
    <w:rsid w:val="00FB7BC6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FAC"/>
  <w15:docId w15:val="{C1C1EC1D-2961-4E21-90F4-CD725607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53"/>
    <w:rPr>
      <w:rFonts w:ascii="Tahoma" w:eastAsiaTheme="minorEastAs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3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2077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129</cp:revision>
  <cp:lastPrinted>2021-06-18T11:01:00Z</cp:lastPrinted>
  <dcterms:created xsi:type="dcterms:W3CDTF">2020-01-08T13:56:00Z</dcterms:created>
  <dcterms:modified xsi:type="dcterms:W3CDTF">2021-06-18T11:31:00Z</dcterms:modified>
</cp:coreProperties>
</file>